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5D80" w14:textId="77777777" w:rsidR="00C64817" w:rsidRPr="00C64817" w:rsidRDefault="00C64817" w:rsidP="00C64817">
      <w:pPr>
        <w:jc w:val="both"/>
        <w:rPr>
          <w:rFonts w:cstheme="minorHAnsi"/>
          <w:color w:val="2F5496" w:themeColor="accent1" w:themeShade="BF"/>
          <w:sz w:val="72"/>
          <w:szCs w:val="72"/>
        </w:rPr>
      </w:pPr>
      <w:r w:rsidRPr="00C64817">
        <w:rPr>
          <w:rFonts w:cstheme="minorHAnsi"/>
          <w:noProof/>
          <w:color w:val="2F5496" w:themeColor="accent1" w:themeShade="BF"/>
          <w:sz w:val="72"/>
          <w:szCs w:val="72"/>
        </w:rPr>
        <w:drawing>
          <wp:anchor distT="0" distB="0" distL="114300" distR="114300" simplePos="0" relativeHeight="251658240" behindDoc="1" locked="0" layoutInCell="1" allowOverlap="1" wp14:anchorId="0084CEC2" wp14:editId="3D23F015">
            <wp:simplePos x="0" y="0"/>
            <wp:positionH relativeFrom="column">
              <wp:posOffset>-90805</wp:posOffset>
            </wp:positionH>
            <wp:positionV relativeFrom="paragraph">
              <wp:posOffset>550</wp:posOffset>
            </wp:positionV>
            <wp:extent cx="3783965" cy="2672715"/>
            <wp:effectExtent l="0" t="0" r="6985" b="0"/>
            <wp:wrapTight wrapText="bothSides">
              <wp:wrapPolygon edited="0">
                <wp:start x="0" y="0"/>
                <wp:lineTo x="0" y="21400"/>
                <wp:lineTo x="21531" y="21400"/>
                <wp:lineTo x="2153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BEBA8EAE-BF5A-486C-A8C5-ECC9F3942E4B}">
                          <a14:imgProps xmlns:a14="http://schemas.microsoft.com/office/drawing/2010/main">
                            <a14:imgLayer r:embed="rId8">
                              <a14:imgEffect>
                                <a14:colorTemperature colorTemp="53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783965" cy="2672715"/>
                    </a:xfrm>
                    <a:prstGeom prst="rect">
                      <a:avLst/>
                    </a:prstGeom>
                  </pic:spPr>
                </pic:pic>
              </a:graphicData>
            </a:graphic>
          </wp:anchor>
        </w:drawing>
      </w:r>
      <w:r w:rsidRPr="00C64817">
        <w:rPr>
          <w:rFonts w:cstheme="minorHAnsi"/>
          <w:color w:val="2F5496" w:themeColor="accent1" w:themeShade="BF"/>
          <w:sz w:val="72"/>
          <w:szCs w:val="72"/>
        </w:rPr>
        <w:t xml:space="preserve">HEAD </w:t>
      </w:r>
    </w:p>
    <w:p w14:paraId="62E7A3E5" w14:textId="77777777" w:rsidR="00C64817" w:rsidRPr="00C64817" w:rsidRDefault="00C64817" w:rsidP="00C64817">
      <w:pPr>
        <w:jc w:val="both"/>
        <w:rPr>
          <w:rFonts w:cstheme="minorHAnsi"/>
          <w:color w:val="2F5496" w:themeColor="accent1" w:themeShade="BF"/>
          <w:sz w:val="72"/>
          <w:szCs w:val="72"/>
        </w:rPr>
      </w:pPr>
      <w:r w:rsidRPr="00C64817">
        <w:rPr>
          <w:rFonts w:cstheme="minorHAnsi"/>
          <w:color w:val="2F5496" w:themeColor="accent1" w:themeShade="BF"/>
          <w:sz w:val="72"/>
          <w:szCs w:val="72"/>
        </w:rPr>
        <w:t xml:space="preserve">TEACHERS </w:t>
      </w:r>
    </w:p>
    <w:p w14:paraId="6A0CF2ED" w14:textId="42785E5D" w:rsidR="00C64817" w:rsidRPr="00C64817" w:rsidRDefault="00C64817" w:rsidP="00C64817">
      <w:pPr>
        <w:jc w:val="both"/>
        <w:rPr>
          <w:rFonts w:cstheme="minorHAnsi"/>
          <w:color w:val="2F5496" w:themeColor="accent1" w:themeShade="BF"/>
          <w:sz w:val="72"/>
          <w:szCs w:val="72"/>
        </w:rPr>
      </w:pPr>
      <w:r w:rsidRPr="00C64817">
        <w:rPr>
          <w:rFonts w:cstheme="minorHAnsi"/>
          <w:color w:val="2F5496" w:themeColor="accent1" w:themeShade="BF"/>
          <w:sz w:val="72"/>
          <w:szCs w:val="72"/>
        </w:rPr>
        <w:t>QUOTES</w:t>
      </w:r>
      <w:r>
        <w:rPr>
          <w:rStyle w:val="FootnoteReference"/>
          <w:rFonts w:cstheme="minorHAnsi"/>
          <w:color w:val="2F5496" w:themeColor="accent1" w:themeShade="BF"/>
          <w:sz w:val="72"/>
          <w:szCs w:val="72"/>
        </w:rPr>
        <w:footnoteReference w:id="1"/>
      </w:r>
    </w:p>
    <w:p w14:paraId="0F389C41" w14:textId="77777777" w:rsidR="00C64817" w:rsidRDefault="00C64817" w:rsidP="00C64817">
      <w:pPr>
        <w:jc w:val="both"/>
        <w:rPr>
          <w:rFonts w:cstheme="minorHAnsi"/>
          <w:color w:val="2F5496" w:themeColor="accent1" w:themeShade="BF"/>
          <w:sz w:val="28"/>
          <w:szCs w:val="28"/>
        </w:rPr>
      </w:pPr>
    </w:p>
    <w:p w14:paraId="6870DA7A" w14:textId="77777777" w:rsidR="00C64817" w:rsidRDefault="00C64817" w:rsidP="00C64817">
      <w:pPr>
        <w:jc w:val="both"/>
        <w:rPr>
          <w:rFonts w:cstheme="minorHAnsi"/>
          <w:color w:val="2F5496" w:themeColor="accent1" w:themeShade="BF"/>
          <w:sz w:val="28"/>
          <w:szCs w:val="28"/>
        </w:rPr>
      </w:pPr>
    </w:p>
    <w:p w14:paraId="15A0044C" w14:textId="77777777" w:rsidR="00C64817" w:rsidRDefault="00C64817" w:rsidP="00C64817">
      <w:pPr>
        <w:jc w:val="both"/>
        <w:rPr>
          <w:rFonts w:cstheme="minorHAnsi"/>
          <w:color w:val="2F5496" w:themeColor="accent1" w:themeShade="BF"/>
          <w:sz w:val="28"/>
          <w:szCs w:val="28"/>
        </w:rPr>
      </w:pPr>
    </w:p>
    <w:p w14:paraId="17B81AF9" w14:textId="2E7D3D28" w:rsidR="00C64817" w:rsidRPr="00C64817" w:rsidRDefault="00C64817" w:rsidP="00C64817">
      <w:pPr>
        <w:jc w:val="both"/>
        <w:rPr>
          <w:rFonts w:cstheme="minorHAnsi"/>
          <w:color w:val="2F5496" w:themeColor="accent1" w:themeShade="BF"/>
          <w:sz w:val="28"/>
          <w:szCs w:val="28"/>
        </w:rPr>
      </w:pPr>
      <w:r w:rsidRPr="00C64817">
        <w:rPr>
          <w:rFonts w:cstheme="minorHAnsi"/>
          <w:color w:val="2F5496" w:themeColor="accent1" w:themeShade="BF"/>
          <w:sz w:val="28"/>
          <w:szCs w:val="28"/>
        </w:rPr>
        <w:t>It’s important that everyone in our school community knows that they can be a spiritual leader.</w:t>
      </w:r>
    </w:p>
    <w:p w14:paraId="0CEF8D2A" w14:textId="77777777" w:rsidR="00C64817" w:rsidRPr="00C64817" w:rsidRDefault="00C64817" w:rsidP="00C64817">
      <w:pPr>
        <w:jc w:val="both"/>
        <w:rPr>
          <w:rFonts w:cstheme="minorHAnsi"/>
          <w:color w:val="2F5496" w:themeColor="accent1" w:themeShade="BF"/>
          <w:sz w:val="28"/>
          <w:szCs w:val="28"/>
          <w:shd w:val="clear" w:color="auto" w:fill="FFFFFF"/>
        </w:rPr>
      </w:pPr>
    </w:p>
    <w:p w14:paraId="5D073B67" w14:textId="77777777" w:rsidR="00C64817" w:rsidRPr="00C64817" w:rsidRDefault="00C64817" w:rsidP="00C64817">
      <w:pPr>
        <w:jc w:val="both"/>
        <w:rPr>
          <w:rFonts w:cstheme="minorHAnsi"/>
          <w:color w:val="2F5496" w:themeColor="accent1" w:themeShade="BF"/>
          <w:sz w:val="28"/>
          <w:szCs w:val="28"/>
        </w:rPr>
      </w:pPr>
      <w:r w:rsidRPr="00C64817">
        <w:rPr>
          <w:rFonts w:cstheme="minorHAnsi"/>
          <w:color w:val="2F5496" w:themeColor="accent1" w:themeShade="BF"/>
          <w:sz w:val="28"/>
          <w:szCs w:val="28"/>
        </w:rPr>
        <w:t>Discovering that being Head also involved being a spiritual leader has been transformational for my faith and I am now passionate about sharing it</w:t>
      </w:r>
    </w:p>
    <w:p w14:paraId="797ED2A1" w14:textId="77777777" w:rsidR="00C64817" w:rsidRPr="00C64817" w:rsidRDefault="00C64817" w:rsidP="00C64817">
      <w:pPr>
        <w:jc w:val="both"/>
        <w:rPr>
          <w:rFonts w:cstheme="minorHAnsi"/>
          <w:color w:val="2F5496" w:themeColor="accent1" w:themeShade="BF"/>
          <w:sz w:val="28"/>
          <w:szCs w:val="28"/>
          <w:shd w:val="clear" w:color="auto" w:fill="FFFFFF"/>
        </w:rPr>
      </w:pPr>
    </w:p>
    <w:p w14:paraId="11636021" w14:textId="77777777" w:rsidR="00C64817" w:rsidRPr="00C64817" w:rsidRDefault="00C64817" w:rsidP="00C64817">
      <w:pPr>
        <w:jc w:val="both"/>
        <w:rPr>
          <w:rFonts w:cstheme="minorHAnsi"/>
          <w:color w:val="2F5496" w:themeColor="accent1" w:themeShade="BF"/>
          <w:sz w:val="28"/>
          <w:szCs w:val="28"/>
        </w:rPr>
      </w:pPr>
      <w:r w:rsidRPr="00C64817">
        <w:rPr>
          <w:rFonts w:cstheme="minorHAnsi"/>
          <w:color w:val="2F5496" w:themeColor="accent1" w:themeShade="BF"/>
          <w:sz w:val="28"/>
          <w:szCs w:val="28"/>
        </w:rPr>
        <w:t>In these days of fewer religious vocations, it is even more necessary for us laity to help in the handing on of the Charism. Now it is the laity that will drive the religious Charisms.</w:t>
      </w:r>
    </w:p>
    <w:p w14:paraId="2C6B8C5C" w14:textId="77777777" w:rsidR="00C64817" w:rsidRPr="00C64817" w:rsidRDefault="00C64817" w:rsidP="00C64817">
      <w:pPr>
        <w:jc w:val="both"/>
        <w:rPr>
          <w:rFonts w:cstheme="minorHAnsi"/>
          <w:color w:val="2F5496" w:themeColor="accent1" w:themeShade="BF"/>
          <w:sz w:val="28"/>
          <w:szCs w:val="28"/>
        </w:rPr>
      </w:pPr>
    </w:p>
    <w:p w14:paraId="34F46C01" w14:textId="77777777" w:rsidR="00C64817" w:rsidRPr="00C64817" w:rsidRDefault="00C64817" w:rsidP="00C64817">
      <w:pPr>
        <w:spacing w:after="120"/>
        <w:jc w:val="both"/>
        <w:rPr>
          <w:rFonts w:cstheme="minorHAnsi"/>
          <w:color w:val="2F5496" w:themeColor="accent1" w:themeShade="BF"/>
          <w:sz w:val="28"/>
          <w:szCs w:val="28"/>
        </w:rPr>
      </w:pPr>
      <w:r w:rsidRPr="00C64817">
        <w:rPr>
          <w:rFonts w:cstheme="minorHAnsi"/>
          <w:color w:val="2F5496" w:themeColor="accent1" w:themeShade="BF"/>
          <w:sz w:val="28"/>
          <w:szCs w:val="28"/>
        </w:rPr>
        <w:t>We need to encourage people (even Catholics) to ask questions. We need to find ways and time to deepen our own and others’ faith in school.</w:t>
      </w:r>
    </w:p>
    <w:p w14:paraId="1FE04040" w14:textId="77777777" w:rsidR="00C64817" w:rsidRPr="00C64817" w:rsidRDefault="00C64817" w:rsidP="00C64817">
      <w:pPr>
        <w:spacing w:after="120"/>
        <w:jc w:val="both"/>
        <w:rPr>
          <w:rFonts w:cstheme="minorHAnsi"/>
          <w:color w:val="2F5496" w:themeColor="accent1" w:themeShade="BF"/>
          <w:sz w:val="28"/>
          <w:szCs w:val="28"/>
        </w:rPr>
      </w:pPr>
    </w:p>
    <w:p w14:paraId="790DA193" w14:textId="77777777" w:rsidR="00C64817" w:rsidRPr="00C64817" w:rsidRDefault="00C64817" w:rsidP="00C64817">
      <w:pPr>
        <w:spacing w:after="120"/>
        <w:jc w:val="both"/>
        <w:rPr>
          <w:rFonts w:cstheme="minorHAnsi"/>
          <w:color w:val="2F5496" w:themeColor="accent1" w:themeShade="BF"/>
          <w:sz w:val="28"/>
          <w:szCs w:val="28"/>
        </w:rPr>
      </w:pPr>
      <w:r w:rsidRPr="00C64817">
        <w:rPr>
          <w:rFonts w:cstheme="minorHAnsi"/>
          <w:color w:val="2F5496" w:themeColor="accent1" w:themeShade="BF"/>
          <w:sz w:val="28"/>
          <w:szCs w:val="28"/>
        </w:rPr>
        <w:t>To me charism feels like coming home to one another and to oneself, a sense of being called to be present to others.</w:t>
      </w:r>
    </w:p>
    <w:p w14:paraId="1AFC8BCD" w14:textId="77777777" w:rsidR="00C64817" w:rsidRPr="00C64817" w:rsidRDefault="00C64817" w:rsidP="00C64817">
      <w:pPr>
        <w:spacing w:after="120"/>
        <w:jc w:val="both"/>
        <w:rPr>
          <w:rFonts w:cstheme="minorHAnsi"/>
          <w:color w:val="2F5496" w:themeColor="accent1" w:themeShade="BF"/>
          <w:sz w:val="28"/>
          <w:szCs w:val="28"/>
        </w:rPr>
      </w:pPr>
    </w:p>
    <w:p w14:paraId="658BF3A3" w14:textId="77777777" w:rsidR="00C64817" w:rsidRPr="00C64817" w:rsidRDefault="00C64817" w:rsidP="00C64817">
      <w:pPr>
        <w:jc w:val="both"/>
        <w:rPr>
          <w:color w:val="2F5496" w:themeColor="accent1" w:themeShade="BF"/>
          <w:sz w:val="28"/>
          <w:szCs w:val="28"/>
          <w:shd w:val="clear" w:color="auto" w:fill="FFFFFF"/>
        </w:rPr>
      </w:pPr>
      <w:r w:rsidRPr="00C64817">
        <w:rPr>
          <w:rFonts w:cstheme="minorHAnsi"/>
          <w:color w:val="2F5496" w:themeColor="accent1" w:themeShade="BF"/>
          <w:sz w:val="28"/>
          <w:szCs w:val="28"/>
          <w:shd w:val="clear" w:color="auto" w:fill="FFFFFF"/>
        </w:rPr>
        <w:t>Let’s not forget that teaching is a church ministry and not just another job</w:t>
      </w:r>
      <w:r w:rsidRPr="00C64817">
        <w:rPr>
          <w:color w:val="2F5496" w:themeColor="accent1" w:themeShade="BF"/>
          <w:sz w:val="28"/>
          <w:szCs w:val="28"/>
          <w:shd w:val="clear" w:color="auto" w:fill="FFFFFF"/>
        </w:rPr>
        <w:t xml:space="preserve">. </w:t>
      </w:r>
    </w:p>
    <w:sectPr w:rsidR="00C64817" w:rsidRPr="00C648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05D4" w14:textId="77777777" w:rsidR="00C64817" w:rsidRDefault="00C64817" w:rsidP="00C64817">
      <w:pPr>
        <w:spacing w:after="0" w:line="240" w:lineRule="auto"/>
      </w:pPr>
      <w:r>
        <w:separator/>
      </w:r>
    </w:p>
  </w:endnote>
  <w:endnote w:type="continuationSeparator" w:id="0">
    <w:p w14:paraId="68CD683D" w14:textId="77777777" w:rsidR="00C64817" w:rsidRDefault="00C64817" w:rsidP="00C6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0C3" w14:textId="77777777" w:rsidR="00C64817" w:rsidRDefault="00C64817" w:rsidP="00C64817">
      <w:pPr>
        <w:spacing w:after="0" w:line="240" w:lineRule="auto"/>
      </w:pPr>
      <w:r>
        <w:separator/>
      </w:r>
    </w:p>
  </w:footnote>
  <w:footnote w:type="continuationSeparator" w:id="0">
    <w:p w14:paraId="16436B6B" w14:textId="77777777" w:rsidR="00C64817" w:rsidRDefault="00C64817" w:rsidP="00C64817">
      <w:pPr>
        <w:spacing w:after="0" w:line="240" w:lineRule="auto"/>
      </w:pPr>
      <w:r>
        <w:continuationSeparator/>
      </w:r>
    </w:p>
  </w:footnote>
  <w:footnote w:id="1">
    <w:p w14:paraId="35893EC2" w14:textId="77777777" w:rsidR="00C64817" w:rsidRPr="00C64817" w:rsidRDefault="00C64817" w:rsidP="00C64817">
      <w:pPr>
        <w:rPr>
          <w:sz w:val="28"/>
          <w:szCs w:val="28"/>
        </w:rPr>
      </w:pPr>
      <w:r>
        <w:rPr>
          <w:rStyle w:val="FootnoteReference"/>
        </w:rPr>
        <w:footnoteRef/>
      </w:r>
      <w:r>
        <w:t xml:space="preserve"> </w:t>
      </w:r>
      <w:r>
        <w:rPr>
          <w:sz w:val="28"/>
          <w:szCs w:val="28"/>
        </w:rPr>
        <w:t>These were drawn from three symposia through the last academic year</w:t>
      </w:r>
    </w:p>
    <w:p w14:paraId="1EC8E5A9" w14:textId="6D396C52" w:rsidR="00C64817" w:rsidRDefault="00C6481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17"/>
    <w:rsid w:val="004B58C5"/>
    <w:rsid w:val="005B4C13"/>
    <w:rsid w:val="00C64817"/>
    <w:rsid w:val="00CA26E3"/>
    <w:rsid w:val="00D471D4"/>
    <w:rsid w:val="00E9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D253"/>
  <w15:chartTrackingRefBased/>
  <w15:docId w15:val="{5BA652F7-73B4-4843-B744-B6223138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817"/>
    <w:rPr>
      <w:sz w:val="20"/>
      <w:szCs w:val="20"/>
    </w:rPr>
  </w:style>
  <w:style w:type="character" w:styleId="FootnoteReference">
    <w:name w:val="footnote reference"/>
    <w:basedOn w:val="DefaultParagraphFont"/>
    <w:uiPriority w:val="99"/>
    <w:semiHidden/>
    <w:unhideWhenUsed/>
    <w:rsid w:val="00C64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F3A5-CEE5-402F-B110-63B0F763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O'Malley</dc:creator>
  <cp:keywords/>
  <dc:description/>
  <cp:lastModifiedBy>David O'Malley</cp:lastModifiedBy>
  <cp:revision>1</cp:revision>
  <dcterms:created xsi:type="dcterms:W3CDTF">2021-09-08T09:30:00Z</dcterms:created>
  <dcterms:modified xsi:type="dcterms:W3CDTF">2021-09-08T09:36:00Z</dcterms:modified>
</cp:coreProperties>
</file>